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sz w:val="36"/>
          <w:szCs w:val="36"/>
        </w:rPr>
      </w:pPr>
      <w:r>
        <w:rPr>
          <w:rFonts w:hint="eastAsia" w:ascii="黑体" w:hAnsi="黑体" w:eastAsia="黑体" w:cs="黑体"/>
          <w:sz w:val="36"/>
          <w:szCs w:val="36"/>
        </w:rPr>
        <w:t>景德镇</w:t>
      </w:r>
      <w:r>
        <w:rPr>
          <w:rFonts w:hint="eastAsia" w:ascii="黑体" w:hAnsi="黑体" w:eastAsia="黑体" w:cs="黑体"/>
          <w:sz w:val="36"/>
          <w:szCs w:val="36"/>
          <w:lang w:eastAsia="zh-CN"/>
        </w:rPr>
        <w:t>学院</w:t>
      </w:r>
      <w:r>
        <w:rPr>
          <w:rFonts w:hint="eastAsia" w:ascii="黑体" w:hAnsi="黑体" w:eastAsia="黑体" w:cs="黑体"/>
          <w:sz w:val="36"/>
          <w:szCs w:val="36"/>
          <w:lang w:val="en-US" w:eastAsia="zh-CN"/>
        </w:rPr>
        <w:t>2020</w:t>
      </w:r>
      <w:r>
        <w:rPr>
          <w:rFonts w:hint="eastAsia" w:ascii="黑体" w:hAnsi="黑体" w:eastAsia="黑体" w:cs="黑体"/>
          <w:sz w:val="36"/>
          <w:szCs w:val="36"/>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w:t>
      </w:r>
      <w:r>
        <w:rPr>
          <w:rFonts w:hint="eastAsia" w:ascii="黑体" w:hAnsi="宋体" w:eastAsia="黑体" w:cs="黑体"/>
          <w:sz w:val="32"/>
          <w:szCs w:val="32"/>
          <w:lang w:eastAsia="zh-CN"/>
        </w:rPr>
        <w:t>学院</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w:t>
      </w:r>
      <w:r>
        <w:rPr>
          <w:rFonts w:hint="eastAsia" w:ascii="黑体" w:hAnsi="宋体" w:eastAsia="黑体" w:cs="黑体"/>
          <w:sz w:val="32"/>
          <w:szCs w:val="32"/>
          <w:lang w:eastAsia="zh-CN"/>
        </w:rPr>
        <w:t>学院</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w:t>
      </w:r>
      <w:r>
        <w:rPr>
          <w:rFonts w:hint="eastAsia" w:ascii="黑体" w:hAnsi="宋体" w:eastAsia="黑体" w:cs="黑体"/>
          <w:sz w:val="32"/>
          <w:szCs w:val="32"/>
          <w:lang w:eastAsia="zh-CN"/>
        </w:rPr>
        <w:t>学院</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黑体" w:hAnsi="宋体" w:eastAsia="黑体" w:cs="黑体"/>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lang w:val="en-US" w:eastAsia="zh-CN"/>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黑体" w:hAnsi="宋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黑体" w:hAnsi="宋体" w:eastAsia="黑体" w:cs="黑体"/>
          <w:sz w:val="32"/>
          <w:szCs w:val="32"/>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黑体" w:hAnsi="宋体" w:eastAsia="黑体" w:cs="黑体"/>
          <w:sz w:val="32"/>
          <w:szCs w:val="32"/>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w:t>
      </w:r>
      <w:r>
        <w:rPr>
          <w:rFonts w:hint="eastAsia" w:ascii="黑体" w:hAnsi="宋体" w:eastAsia="黑体" w:cs="黑体"/>
          <w:sz w:val="32"/>
          <w:szCs w:val="32"/>
          <w:lang w:eastAsia="zh-CN"/>
        </w:rPr>
        <w:t>学院</w:t>
      </w:r>
      <w:r>
        <w:rPr>
          <w:rFonts w:hint="eastAsia" w:ascii="黑体" w:hAnsi="宋体" w:eastAsia="黑体" w:cs="黑体"/>
          <w:sz w:val="32"/>
          <w:szCs w:val="32"/>
        </w:rPr>
        <w:t>概况</w:t>
      </w:r>
    </w:p>
    <w:p>
      <w:pPr>
        <w:keepNext w:val="0"/>
        <w:keepLines w:val="0"/>
        <w:pageBreakBefore w:val="0"/>
        <w:kinsoku/>
        <w:wordWrap/>
        <w:overflowPunct/>
        <w:topLinePunct w:val="0"/>
        <w:autoSpaceDE/>
        <w:autoSpaceDN/>
        <w:bidi w:val="0"/>
        <w:adjustRightInd/>
        <w:snapToGrid/>
        <w:spacing w:line="360" w:lineRule="auto"/>
        <w:ind w:firstLine="630" w:firstLineChars="196"/>
        <w:textAlignment w:val="auto"/>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sz w:val="32"/>
          <w:szCs w:val="32"/>
          <w:shd w:val="clear" w:color="auto" w:fill="FFFFFF"/>
        </w:rPr>
        <w:t>景德镇学院是一所由景德镇市人民政府主办的多科性</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全日制普通本科院校。</w:t>
      </w:r>
      <w:r>
        <w:rPr>
          <w:rFonts w:hint="eastAsia" w:ascii="仿宋_GB2312" w:hAnsi="仿宋_GB2312" w:eastAsia="仿宋_GB2312" w:cs="仿宋_GB2312"/>
          <w:i w:val="0"/>
          <w:caps w:val="0"/>
          <w:color w:val="333333"/>
          <w:spacing w:val="0"/>
          <w:sz w:val="32"/>
          <w:szCs w:val="32"/>
        </w:rPr>
        <w:t>学校坚持以习近平新时代中国特色社会主义思想为指导，坚持立德树人根本任务，以学生为中心，以改革创新为动力，以服务地方经济社会发展和文化传承创新为导向，弘扬“自强不息、泽土惠民”的校训精神，秉持“知行合一、守正创新”的办学理念，坚持“地方性、应用型”办学定位，为党育人，为国育才，建设特色鲜明的地方性应用型本科院校。</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（一）全面贯彻执行党的路线方针政策,贯彻执行党的教育方针,坚持社会主义办学方向，</w:t>
      </w:r>
      <w:r>
        <w:rPr>
          <w:rFonts w:hint="eastAsia" w:ascii="仿宋_GB2312" w:hAnsi="仿宋_GB2312" w:eastAsia="仿宋_GB2312" w:cs="仿宋_GB2312"/>
          <w:sz w:val="32"/>
          <w:szCs w:val="32"/>
        </w:rPr>
        <w:t>为社会主义现代化建设服务，与生产劳动相结合，</w:t>
      </w:r>
      <w:r>
        <w:rPr>
          <w:rFonts w:hint="eastAsia" w:ascii="仿宋_GB2312" w:hAnsi="仿宋_GB2312" w:eastAsia="仿宋_GB2312" w:cs="仿宋_GB2312"/>
          <w:sz w:val="32"/>
          <w:szCs w:val="32"/>
          <w:shd w:val="clear" w:color="auto" w:fill="FFFFFF"/>
        </w:rPr>
        <w:t>培养德智体美全面发展的</w:t>
      </w:r>
      <w:r>
        <w:rPr>
          <w:rFonts w:hint="eastAsia" w:ascii="仿宋_GB2312" w:hAnsi="仿宋_GB2312" w:eastAsia="仿宋_GB2312" w:cs="仿宋_GB2312"/>
          <w:sz w:val="32"/>
          <w:szCs w:val="32"/>
        </w:rPr>
        <w:t>社会主义事业的</w:t>
      </w:r>
      <w:r>
        <w:rPr>
          <w:rFonts w:hint="eastAsia" w:ascii="仿宋_GB2312" w:hAnsi="仿宋_GB2312" w:eastAsia="仿宋_GB2312" w:cs="仿宋_GB2312"/>
          <w:sz w:val="32"/>
          <w:szCs w:val="32"/>
          <w:shd w:val="clear" w:color="auto" w:fill="FFFFFF"/>
        </w:rPr>
        <w:t>合格建设者和可靠接班人；</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（二）根据</w:t>
      </w:r>
      <w:r>
        <w:rPr>
          <w:rFonts w:hint="eastAsia" w:ascii="仿宋_GB2312" w:hAnsi="仿宋_GB2312" w:eastAsia="仿宋_GB2312" w:cs="仿宋_GB2312"/>
          <w:sz w:val="32"/>
          <w:szCs w:val="32"/>
          <w:shd w:val="clear" w:color="auto" w:fill="FFFFFF"/>
        </w:rPr>
        <w:t>地方</w:t>
      </w:r>
      <w:r>
        <w:rPr>
          <w:rFonts w:hint="eastAsia" w:ascii="仿宋_GB2312" w:hAnsi="仿宋_GB2312" w:eastAsia="仿宋_GB2312" w:cs="仿宋_GB2312"/>
          <w:sz w:val="32"/>
          <w:szCs w:val="32"/>
        </w:rPr>
        <w:t>经济建设和社会发展的需要,制定学院发展规划,</w:t>
      </w:r>
      <w:r>
        <w:rPr>
          <w:rFonts w:hint="eastAsia" w:ascii="仿宋_GB2312" w:hAnsi="仿宋_GB2312" w:eastAsia="仿宋_GB2312" w:cs="仿宋_GB2312"/>
          <w:sz w:val="32"/>
          <w:szCs w:val="32"/>
          <w:shd w:val="clear" w:color="auto" w:fill="FFFFFF"/>
        </w:rPr>
        <w:t>不断调整专业结构，构建多学科协调发展的学科专业体系。</w:t>
      </w:r>
      <w:r>
        <w:rPr>
          <w:rFonts w:hint="eastAsia" w:ascii="仿宋_GB2312" w:hAnsi="仿宋_GB2312" w:eastAsia="仿宋_GB2312" w:cs="仿宋_GB2312"/>
          <w:sz w:val="32"/>
          <w:szCs w:val="32"/>
        </w:rPr>
        <w:t>推进学院体制改革和教学改革，优化结构和资源配置，提高高等教育的质量和效益；</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（三）加强平台和科研团队建设，提升学术科研水平。提高服务地方经济的水平</w:t>
      </w:r>
      <w:r>
        <w:rPr>
          <w:rFonts w:hint="eastAsia" w:ascii="仿宋_GB2312" w:hAnsi="仿宋_GB2312" w:eastAsia="仿宋_GB2312" w:cs="仿宋_GB2312"/>
          <w:sz w:val="32"/>
          <w:szCs w:val="32"/>
          <w:shd w:val="clear" w:color="auto" w:fill="FFFFFF"/>
          <w:lang w:val="en-US" w:eastAsia="zh-CN"/>
        </w:rPr>
        <w:t>,</w:t>
      </w:r>
      <w:r>
        <w:rPr>
          <w:rFonts w:hint="eastAsia" w:ascii="仿宋_GB2312" w:hAnsi="仿宋_GB2312" w:eastAsia="仿宋_GB2312" w:cs="仿宋_GB2312"/>
          <w:sz w:val="32"/>
          <w:szCs w:val="32"/>
          <w:shd w:val="clear" w:color="auto" w:fill="FFFFFF"/>
        </w:rPr>
        <w:t>开展</w:t>
      </w:r>
      <w:r>
        <w:rPr>
          <w:rFonts w:hint="eastAsia" w:ascii="仿宋_GB2312" w:hAnsi="仿宋_GB2312" w:eastAsia="仿宋_GB2312" w:cs="仿宋_GB2312"/>
          <w:sz w:val="32"/>
          <w:szCs w:val="32"/>
        </w:rPr>
        <w:t>国际交流与合作；</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（四）依法自主办学，实行民主管理。</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二、部门基本情况</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本部门共有预算单位1个,即部门本级。人员编制总数为634人，其中全部补助事业编制634人。实有人数</w:t>
      </w:r>
      <w:r>
        <w:rPr>
          <w:rFonts w:hint="eastAsia" w:ascii="仿宋_GB2312" w:hAnsi="仿宋_GB2312" w:eastAsia="仿宋_GB2312" w:cs="仿宋_GB2312"/>
          <w:kern w:val="0"/>
          <w:sz w:val="32"/>
          <w:szCs w:val="32"/>
          <w:lang w:val="en-US" w:eastAsia="zh-CN"/>
        </w:rPr>
        <w:t>691</w:t>
      </w:r>
      <w:r>
        <w:rPr>
          <w:rFonts w:hint="eastAsia" w:ascii="仿宋_GB2312" w:hAnsi="仿宋_GB2312" w:eastAsia="仿宋_GB2312" w:cs="仿宋_GB2312"/>
          <w:kern w:val="0"/>
          <w:sz w:val="32"/>
          <w:szCs w:val="32"/>
        </w:rPr>
        <w:t>人，其中在职</w:t>
      </w:r>
      <w:r>
        <w:rPr>
          <w:rFonts w:hint="eastAsia" w:ascii="仿宋_GB2312" w:hAnsi="仿宋_GB2312" w:eastAsia="仿宋_GB2312" w:cs="仿宋_GB2312"/>
          <w:kern w:val="0"/>
          <w:sz w:val="32"/>
          <w:szCs w:val="32"/>
          <w:lang w:val="en-US" w:eastAsia="zh-CN"/>
        </w:rPr>
        <w:t>443</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val="en-US" w:eastAsia="zh-CN"/>
        </w:rPr>
        <w:t>，全额补助443人</w:t>
      </w:r>
      <w:r>
        <w:rPr>
          <w:rFonts w:hint="eastAsia" w:ascii="仿宋_GB2312" w:hAnsi="仿宋_GB2312" w:eastAsia="仿宋_GB2312" w:cs="仿宋_GB2312"/>
          <w:kern w:val="0"/>
          <w:sz w:val="32"/>
          <w:szCs w:val="32"/>
        </w:rPr>
        <w:t>；离休2人；退休</w:t>
      </w:r>
      <w:r>
        <w:rPr>
          <w:rFonts w:hint="eastAsia" w:ascii="仿宋_GB2312" w:hAnsi="仿宋_GB2312" w:eastAsia="仿宋_GB2312" w:cs="仿宋_GB2312"/>
          <w:kern w:val="0"/>
          <w:sz w:val="32"/>
          <w:szCs w:val="32"/>
          <w:lang w:val="en-US" w:eastAsia="zh-CN"/>
        </w:rPr>
        <w:t>246</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。在校学生</w:t>
      </w:r>
      <w:r>
        <w:rPr>
          <w:rFonts w:hint="eastAsia" w:ascii="仿宋_GB2312" w:hAnsi="仿宋_GB2312" w:eastAsia="仿宋_GB2312" w:cs="仿宋_GB2312"/>
          <w:kern w:val="0"/>
          <w:sz w:val="32"/>
          <w:szCs w:val="32"/>
          <w:lang w:val="en-US" w:eastAsia="zh-CN"/>
        </w:rPr>
        <w:t>9029人，其中本科生6447人，专科生2582人。</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黑体" w:hAnsi="黑体" w:eastAsia="黑体" w:cs="黑体"/>
          <w:sz w:val="32"/>
          <w:szCs w:val="32"/>
        </w:rPr>
      </w:pPr>
      <w:r>
        <w:rPr>
          <w:rFonts w:hint="eastAsia" w:ascii="黑体" w:hAnsi="黑体" w:eastAsia="黑体" w:cs="黑体"/>
          <w:sz w:val="32"/>
          <w:szCs w:val="32"/>
        </w:rPr>
        <w:t>第二部分 景德镇</w:t>
      </w:r>
      <w:r>
        <w:rPr>
          <w:rFonts w:hint="eastAsia" w:ascii="黑体" w:hAnsi="黑体" w:eastAsia="黑体" w:cs="黑体"/>
          <w:sz w:val="32"/>
          <w:szCs w:val="32"/>
          <w:lang w:eastAsia="zh-CN"/>
        </w:rPr>
        <w:t>学院</w:t>
      </w:r>
      <w:r>
        <w:rPr>
          <w:rFonts w:hint="eastAsia" w:ascii="黑体" w:hAnsi="黑体" w:eastAsia="黑体" w:cs="黑体"/>
          <w:sz w:val="32"/>
          <w:szCs w:val="32"/>
          <w:lang w:val="en-US" w:eastAsia="zh-CN"/>
        </w:rPr>
        <w:t>2020年</w:t>
      </w:r>
      <w:r>
        <w:rPr>
          <w:rFonts w:hint="eastAsia" w:ascii="黑体" w:hAnsi="黑体" w:eastAsia="黑体" w:cs="黑体"/>
          <w:sz w:val="32"/>
          <w:szCs w:val="32"/>
        </w:rPr>
        <w:t>部门预算情况说明</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en-US" w:eastAsia="zh-CN"/>
        </w:rPr>
        <w:t>2020</w:t>
      </w:r>
      <w:r>
        <w:rPr>
          <w:rFonts w:hint="eastAsia" w:ascii="仿宋_GB2312" w:hAnsi="仿宋_GB2312" w:eastAsia="仿宋_GB2312" w:cs="仿宋_GB2312"/>
          <w:b/>
          <w:bCs/>
          <w:sz w:val="32"/>
          <w:szCs w:val="32"/>
        </w:rPr>
        <w:t>年部门预算收支情况说明</w:t>
      </w:r>
    </w:p>
    <w:p>
      <w:pPr>
        <w:keepNext w:val="0"/>
        <w:keepLines w:val="0"/>
        <w:pageBreakBefore w:val="0"/>
        <w:kinsoku/>
        <w:wordWrap/>
        <w:overflowPunct/>
        <w:topLinePunct w:val="0"/>
        <w:autoSpaceDE/>
        <w:autoSpaceDN/>
        <w:bidi w:val="0"/>
        <w:adjustRightInd/>
        <w:snapToGrid/>
        <w:spacing w:line="360" w:lineRule="auto"/>
        <w:ind w:firstLine="482"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（一）预算收入情况</w:t>
      </w:r>
    </w:p>
    <w:p>
      <w:pPr>
        <w:keepNext w:val="0"/>
        <w:keepLines w:val="0"/>
        <w:pageBreakBefore w:val="0"/>
        <w:kinsoku/>
        <w:wordWrap/>
        <w:overflowPunct/>
        <w:topLinePunct w:val="0"/>
        <w:autoSpaceDE/>
        <w:autoSpaceDN/>
        <w:bidi w:val="0"/>
        <w:adjustRightInd/>
        <w:snapToGrid/>
        <w:spacing w:line="360" w:lineRule="auto"/>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景德镇学院</w:t>
      </w:r>
      <w:r>
        <w:rPr>
          <w:rFonts w:hint="eastAsia" w:ascii="仿宋_GB2312" w:hAnsi="仿宋_GB2312" w:eastAsia="仿宋_GB2312" w:cs="仿宋_GB2312"/>
          <w:sz w:val="32"/>
          <w:szCs w:val="32"/>
        </w:rPr>
        <w:t>收入预算总额为16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519.13万元，与上年预算相比减</w:t>
      </w:r>
      <w:r>
        <w:rPr>
          <w:rFonts w:hint="eastAsia" w:ascii="仿宋_GB2312" w:hAnsi="仿宋_GB2312" w:eastAsia="仿宋_GB2312" w:cs="仿宋_GB2312"/>
          <w:sz w:val="32"/>
          <w:szCs w:val="32"/>
          <w:lang w:eastAsia="zh-CN"/>
        </w:rPr>
        <w:t>少</w:t>
      </w:r>
      <w:r>
        <w:rPr>
          <w:rFonts w:hint="eastAsia" w:ascii="仿宋_GB2312" w:hAnsi="仿宋_GB2312" w:eastAsia="仿宋_GB2312" w:cs="仿宋_GB2312"/>
          <w:sz w:val="32"/>
          <w:szCs w:val="32"/>
          <w:lang w:val="en-US" w:eastAsia="zh-CN"/>
        </w:rPr>
        <w:t>170.87万元，</w:t>
      </w:r>
      <w:r>
        <w:rPr>
          <w:rFonts w:hint="eastAsia" w:ascii="仿宋_GB2312" w:hAnsi="仿宋_GB2312" w:eastAsia="仿宋_GB2312" w:cs="仿宋_GB2312"/>
          <w:sz w:val="32"/>
          <w:szCs w:val="32"/>
          <w:lang w:eastAsia="zh-CN"/>
        </w:rPr>
        <w:t>主要原因为学生人数减少，生均拨款相应减少</w:t>
      </w:r>
      <w:r>
        <w:rPr>
          <w:rFonts w:hint="eastAsia" w:ascii="仿宋_GB2312" w:hAnsi="仿宋_GB2312" w:eastAsia="仿宋_GB2312" w:cs="仿宋_GB2312"/>
          <w:sz w:val="32"/>
          <w:szCs w:val="32"/>
        </w:rPr>
        <w:t>。其中：当年公共财政拨款收入</w:t>
      </w:r>
      <w:r>
        <w:rPr>
          <w:rFonts w:hint="eastAsia" w:ascii="仿宋_GB2312" w:hAnsi="仿宋_GB2312" w:eastAsia="仿宋_GB2312" w:cs="仿宋_GB2312"/>
          <w:sz w:val="32"/>
          <w:szCs w:val="32"/>
          <w:lang w:val="en-US" w:eastAsia="zh-CN"/>
        </w:rPr>
        <w:t>16519.13</w:t>
      </w:r>
      <w:r>
        <w:rPr>
          <w:rFonts w:hint="eastAsia" w:ascii="仿宋_GB2312" w:hAnsi="仿宋_GB2312" w:eastAsia="仿宋_GB2312" w:cs="仿宋_GB2312"/>
          <w:sz w:val="32"/>
          <w:szCs w:val="32"/>
        </w:rPr>
        <w:t>万元，占收入预算总额的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360" w:lineRule="auto"/>
        <w:ind w:firstLine="482" w:firstLineChars="15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（二）预算支出情况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景德镇学院</w:t>
      </w:r>
      <w:r>
        <w:rPr>
          <w:rFonts w:hint="eastAsia" w:ascii="仿宋_GB2312" w:hAnsi="仿宋_GB2312" w:eastAsia="仿宋_GB2312" w:cs="仿宋_GB2312"/>
          <w:sz w:val="32"/>
          <w:szCs w:val="32"/>
        </w:rPr>
        <w:t>支出预算总额为16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519.13万元，与上年预算相</w:t>
      </w:r>
      <w:r>
        <w:rPr>
          <w:rFonts w:hint="eastAsia" w:ascii="仿宋_GB2312" w:hAnsi="仿宋_GB2312" w:eastAsia="仿宋_GB2312" w:cs="仿宋_GB2312"/>
          <w:sz w:val="32"/>
          <w:szCs w:val="32"/>
          <w:lang w:eastAsia="zh-CN"/>
        </w:rPr>
        <w:t>比减少</w:t>
      </w:r>
      <w:r>
        <w:rPr>
          <w:rFonts w:hint="eastAsia" w:ascii="仿宋_GB2312" w:hAnsi="仿宋_GB2312" w:eastAsia="仿宋_GB2312" w:cs="仿宋_GB2312"/>
          <w:sz w:val="32"/>
          <w:szCs w:val="32"/>
          <w:lang w:val="en-US" w:eastAsia="zh-CN"/>
        </w:rPr>
        <w:t>170.87万元</w:t>
      </w:r>
      <w:r>
        <w:rPr>
          <w:rFonts w:hint="eastAsia" w:ascii="仿宋_GB2312" w:hAnsi="仿宋_GB2312" w:eastAsia="仿宋_GB2312" w:cs="仿宋_GB2312"/>
          <w:sz w:val="32"/>
          <w:szCs w:val="32"/>
        </w:rPr>
        <w:t>。其中：</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按支出项目类别划分：基本支出</w:t>
      </w:r>
      <w:r>
        <w:rPr>
          <w:rFonts w:hint="eastAsia" w:ascii="仿宋_GB2312" w:hAnsi="仿宋_GB2312" w:eastAsia="仿宋_GB2312" w:cs="仿宋_GB2312"/>
          <w:sz w:val="32"/>
          <w:szCs w:val="32"/>
          <w:lang w:val="en-US" w:eastAsia="zh-CN"/>
        </w:rPr>
        <w:t>16519.13</w:t>
      </w:r>
      <w:r>
        <w:rPr>
          <w:rFonts w:hint="eastAsia" w:ascii="仿宋_GB2312" w:hAnsi="仿宋_GB2312" w:eastAsia="仿宋_GB2312" w:cs="仿宋_GB2312"/>
          <w:sz w:val="32"/>
          <w:szCs w:val="32"/>
        </w:rPr>
        <w:t>万元，占支出预算总额的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%，包括工资福利支出</w:t>
      </w:r>
      <w:r>
        <w:rPr>
          <w:rFonts w:hint="eastAsia" w:ascii="仿宋_GB2312" w:hAnsi="仿宋_GB2312" w:eastAsia="仿宋_GB2312" w:cs="仿宋_GB2312"/>
          <w:sz w:val="32"/>
          <w:szCs w:val="32"/>
          <w:lang w:val="en-US" w:eastAsia="zh-CN"/>
        </w:rPr>
        <w:t>10893.00</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3585.13</w:t>
      </w:r>
      <w:r>
        <w:rPr>
          <w:rFonts w:hint="eastAsia" w:ascii="仿宋_GB2312" w:hAnsi="仿宋_GB2312" w:eastAsia="仿宋_GB2312" w:cs="仿宋_GB2312"/>
          <w:sz w:val="32"/>
          <w:szCs w:val="32"/>
        </w:rPr>
        <w:t>万元、对个人和家庭的补助</w:t>
      </w:r>
      <w:r>
        <w:rPr>
          <w:rFonts w:hint="eastAsia" w:ascii="仿宋_GB2312" w:hAnsi="仿宋_GB2312" w:eastAsia="仿宋_GB2312" w:cs="仿宋_GB2312"/>
          <w:sz w:val="32"/>
          <w:szCs w:val="32"/>
          <w:lang w:val="en-US" w:eastAsia="zh-CN"/>
        </w:rPr>
        <w:t>41.00</w:t>
      </w:r>
      <w:r>
        <w:rPr>
          <w:rFonts w:hint="eastAsia" w:ascii="仿宋_GB2312" w:hAnsi="仿宋_GB2312" w:eastAsia="仿宋_GB2312" w:cs="仿宋_GB2312"/>
          <w:sz w:val="32"/>
          <w:szCs w:val="32"/>
        </w:rPr>
        <w:t>万元、其他资本性支出</w:t>
      </w:r>
      <w:r>
        <w:rPr>
          <w:rFonts w:hint="eastAsia" w:ascii="仿宋_GB2312" w:hAnsi="仿宋_GB2312" w:eastAsia="仿宋_GB2312" w:cs="仿宋_GB2312"/>
          <w:sz w:val="32"/>
          <w:szCs w:val="32"/>
          <w:lang w:val="en-US" w:eastAsia="zh-CN"/>
        </w:rPr>
        <w:t>2000.00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按支出功能项目划分：教育支出14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194.13万元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占支出预算总额的85.93%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社会保障和就业支出1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150.00万元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占支出预算总额的6.96%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卫生健康支出314.00万元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占支出预算总额的1.90%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住房保障支出86</w:t>
      </w:r>
      <w:bookmarkStart w:id="0" w:name="_GoBack"/>
      <w:bookmarkEnd w:id="0"/>
      <w:r>
        <w:rPr>
          <w:rFonts w:hint="eastAsia" w:ascii="仿宋_GB2312" w:hAnsi="仿宋_GB2312" w:eastAsia="仿宋_GB2312" w:cs="仿宋_GB2312"/>
          <w:sz w:val="32"/>
          <w:szCs w:val="32"/>
        </w:rPr>
        <w:t>1.00万元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占支出预算总额的5.21%</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按支出经济分类划分：工资福利支出</w:t>
      </w:r>
      <w:r>
        <w:rPr>
          <w:rFonts w:hint="eastAsia" w:ascii="仿宋_GB2312" w:hAnsi="仿宋_GB2312" w:eastAsia="仿宋_GB2312" w:cs="仿宋_GB2312"/>
          <w:sz w:val="32"/>
          <w:szCs w:val="32"/>
          <w:lang w:val="en-US" w:eastAsia="zh-CN"/>
        </w:rPr>
        <w:t>10893.00</w:t>
      </w:r>
      <w:r>
        <w:rPr>
          <w:rFonts w:hint="eastAsia" w:ascii="仿宋_GB2312" w:hAnsi="仿宋_GB2312" w:eastAsia="仿宋_GB2312" w:cs="仿宋_GB2312"/>
          <w:sz w:val="32"/>
          <w:szCs w:val="32"/>
        </w:rPr>
        <w:t>万元，占支出预算总额的</w:t>
      </w:r>
      <w:r>
        <w:rPr>
          <w:rFonts w:hint="eastAsia" w:ascii="仿宋_GB2312" w:hAnsi="仿宋_GB2312" w:eastAsia="仿宋_GB2312" w:cs="仿宋_GB2312"/>
          <w:sz w:val="32"/>
          <w:szCs w:val="32"/>
          <w:lang w:val="en-US" w:eastAsia="zh-CN"/>
        </w:rPr>
        <w:t>65.94</w:t>
      </w:r>
      <w:r>
        <w:rPr>
          <w:rFonts w:hint="eastAsia" w:ascii="仿宋_GB2312" w:hAnsi="仿宋_GB2312" w:eastAsia="仿宋_GB2312" w:cs="仿宋_GB2312"/>
          <w:sz w:val="32"/>
          <w:szCs w:val="32"/>
        </w:rPr>
        <w:t>%；商品和服务支出</w:t>
      </w:r>
      <w:r>
        <w:rPr>
          <w:rFonts w:hint="eastAsia" w:ascii="仿宋_GB2312" w:hAnsi="仿宋_GB2312" w:eastAsia="仿宋_GB2312" w:cs="仿宋_GB2312"/>
          <w:sz w:val="32"/>
          <w:szCs w:val="32"/>
          <w:lang w:val="en-US" w:eastAsia="zh-CN"/>
        </w:rPr>
        <w:t>3585.13</w:t>
      </w:r>
      <w:r>
        <w:rPr>
          <w:rFonts w:hint="eastAsia" w:ascii="仿宋_GB2312" w:hAnsi="仿宋_GB2312" w:eastAsia="仿宋_GB2312" w:cs="仿宋_GB2312"/>
          <w:sz w:val="32"/>
          <w:szCs w:val="32"/>
        </w:rPr>
        <w:t>万元，占支出预算总额的</w:t>
      </w:r>
      <w:r>
        <w:rPr>
          <w:rFonts w:hint="eastAsia" w:ascii="仿宋_GB2312" w:hAnsi="仿宋_GB2312" w:eastAsia="仿宋_GB2312" w:cs="仿宋_GB2312"/>
          <w:sz w:val="32"/>
          <w:szCs w:val="32"/>
          <w:lang w:val="en-US" w:eastAsia="zh-CN"/>
        </w:rPr>
        <w:t>21.70</w:t>
      </w:r>
      <w:r>
        <w:rPr>
          <w:rFonts w:hint="eastAsia" w:ascii="仿宋_GB2312" w:hAnsi="仿宋_GB2312" w:eastAsia="仿宋_GB2312" w:cs="仿宋_GB2312"/>
          <w:sz w:val="32"/>
          <w:szCs w:val="32"/>
        </w:rPr>
        <w:t>%；对个人和家庭的补助</w:t>
      </w:r>
      <w:r>
        <w:rPr>
          <w:rFonts w:hint="eastAsia" w:ascii="仿宋_GB2312" w:hAnsi="仿宋_GB2312" w:eastAsia="仿宋_GB2312" w:cs="仿宋_GB2312"/>
          <w:sz w:val="32"/>
          <w:szCs w:val="32"/>
          <w:lang w:val="en-US" w:eastAsia="zh-CN"/>
        </w:rPr>
        <w:t>41.00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w:t>
      </w:r>
      <w:r>
        <w:rPr>
          <w:rFonts w:hint="eastAsia" w:ascii="仿宋_GB2312" w:hAnsi="仿宋_GB2312" w:eastAsia="仿宋_GB2312" w:cs="仿宋_GB2312"/>
          <w:sz w:val="32"/>
          <w:szCs w:val="32"/>
          <w:lang w:val="en-US" w:eastAsia="zh-CN"/>
        </w:rPr>
        <w:t>0.25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其他资本性支出</w:t>
      </w:r>
      <w:r>
        <w:rPr>
          <w:rFonts w:hint="eastAsia" w:ascii="仿宋_GB2312" w:hAnsi="仿宋_GB2312" w:eastAsia="仿宋_GB2312" w:cs="仿宋_GB2312"/>
          <w:sz w:val="32"/>
          <w:szCs w:val="32"/>
          <w:lang w:val="en-US" w:eastAsia="zh-CN"/>
        </w:rPr>
        <w:t>2000.00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w:t>
      </w:r>
      <w:r>
        <w:rPr>
          <w:rFonts w:hint="eastAsia" w:ascii="仿宋_GB2312" w:hAnsi="仿宋_GB2312" w:eastAsia="仿宋_GB2312" w:cs="仿宋_GB2312"/>
          <w:sz w:val="32"/>
          <w:szCs w:val="32"/>
          <w:lang w:val="en-US" w:eastAsia="zh-CN"/>
        </w:rPr>
        <w:t>12.11</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360" w:lineRule="auto"/>
        <w:ind w:firstLine="640"/>
        <w:jc w:val="left"/>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bCs/>
          <w:sz w:val="32"/>
          <w:szCs w:val="32"/>
        </w:rPr>
        <w:t>（三）</w:t>
      </w:r>
      <w:r>
        <w:rPr>
          <w:rFonts w:hint="eastAsia" w:ascii="仿宋_GB2312" w:hAnsi="仿宋_GB2312" w:eastAsia="仿宋_GB2312" w:cs="仿宋_GB2312"/>
          <w:b/>
          <w:color w:val="000000"/>
          <w:sz w:val="32"/>
          <w:szCs w:val="32"/>
        </w:rPr>
        <w:t>财政拨款支出情况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景德镇学院财政拨款</w:t>
      </w:r>
      <w:r>
        <w:rPr>
          <w:rFonts w:hint="eastAsia" w:ascii="仿宋_GB2312" w:hAnsi="仿宋_GB2312" w:eastAsia="仿宋_GB2312" w:cs="仿宋_GB2312"/>
          <w:sz w:val="32"/>
          <w:szCs w:val="32"/>
        </w:rPr>
        <w:t>支出预算</w:t>
      </w:r>
      <w:r>
        <w:rPr>
          <w:rFonts w:hint="eastAsia" w:ascii="仿宋_GB2312" w:hAnsi="仿宋_GB2312" w:eastAsia="仿宋_GB2312" w:cs="仿宋_GB2312"/>
          <w:sz w:val="32"/>
          <w:szCs w:val="32"/>
          <w:lang w:val="en-US" w:eastAsia="zh-CN"/>
        </w:rPr>
        <w:t>16519.13</w:t>
      </w:r>
      <w:r>
        <w:rPr>
          <w:rFonts w:hint="eastAsia" w:ascii="仿宋_GB2312" w:hAnsi="仿宋_GB2312" w:eastAsia="仿宋_GB2312" w:cs="仿宋_GB2312"/>
          <w:sz w:val="32"/>
          <w:szCs w:val="32"/>
        </w:rPr>
        <w:t xml:space="preserve"> 万元，占支出预算总额的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%，与上年预算相比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170.87万元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主要原因为拨款减少</w:t>
      </w:r>
      <w:r>
        <w:rPr>
          <w:rFonts w:hint="eastAsia" w:ascii="仿宋_GB2312" w:hAnsi="仿宋_GB2312" w:eastAsia="仿宋_GB2312" w:cs="仿宋_GB2312"/>
          <w:sz w:val="32"/>
          <w:szCs w:val="32"/>
        </w:rPr>
        <w:t>。具体支出情况是：教育支出14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194.13万元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占公共财政拨款支出预算的85.93%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社会保障和就业支出1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150.00万元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占公共财政拨款支出预算的6.96%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卫生健康支出314.00万元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占公共财政拨款支出预算的1.90%</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住房保障支出861.00万元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占公共财政拨款支出预算的5.21%</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政府采购预算情况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2020年政府采购预算为2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其中:部门分散采购2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000.00万元。</w:t>
      </w:r>
      <w:r>
        <w:rPr>
          <w:rFonts w:hint="eastAsia" w:ascii="仿宋_GB2312" w:hAnsi="仿宋_GB2312" w:eastAsia="仿宋_GB2312" w:cs="仿宋_GB2312"/>
          <w:sz w:val="32"/>
          <w:szCs w:val="32"/>
          <w:lang w:eastAsia="zh-CN"/>
        </w:rPr>
        <w:t>较上年减少</w:t>
      </w:r>
      <w:r>
        <w:rPr>
          <w:rFonts w:hint="eastAsia" w:ascii="仿宋_GB2312" w:hAnsi="仿宋_GB2312" w:eastAsia="仿宋_GB2312" w:cs="仿宋_GB2312"/>
          <w:sz w:val="32"/>
          <w:szCs w:val="32"/>
          <w:lang w:val="en-US" w:eastAsia="zh-CN"/>
        </w:rPr>
        <w:t>2474万元，主要原因为</w:t>
      </w:r>
      <w:r>
        <w:rPr>
          <w:rFonts w:hint="eastAsia" w:ascii="仿宋_GB2312" w:hAnsi="仿宋_GB2312" w:eastAsia="仿宋_GB2312" w:cs="仿宋_GB2312"/>
          <w:sz w:val="32"/>
          <w:szCs w:val="32"/>
          <w:lang w:eastAsia="zh-CN"/>
        </w:rPr>
        <w:t>拨款减少，采购相应减少。</w:t>
      </w:r>
    </w:p>
    <w:p>
      <w:pPr>
        <w:keepNext w:val="0"/>
        <w:keepLines w:val="0"/>
        <w:pageBreakBefore w:val="0"/>
        <w:tabs>
          <w:tab w:val="left" w:pos="1162"/>
        </w:tabs>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（五）政府基金收支情况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无政府基金收支预算。</w:t>
      </w:r>
    </w:p>
    <w:p>
      <w:pPr>
        <w:keepNext w:val="0"/>
        <w:keepLines w:val="0"/>
        <w:pageBreakBefore w:val="0"/>
        <w:tabs>
          <w:tab w:val="left" w:pos="1113"/>
        </w:tabs>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二、2020</w:t>
      </w:r>
      <w:r>
        <w:rPr>
          <w:rFonts w:hint="eastAsia" w:ascii="仿宋_GB2312" w:hAnsi="仿宋_GB2312" w:eastAsia="仿宋_GB2312" w:cs="仿宋_GB2312"/>
          <w:b/>
          <w:bCs/>
          <w:sz w:val="32"/>
          <w:szCs w:val="32"/>
        </w:rPr>
        <w:t>年“三公”经费预算情况说明</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景德镇学院</w:t>
      </w:r>
      <w:r>
        <w:rPr>
          <w:rFonts w:hint="eastAsia" w:ascii="仿宋_GB2312" w:hAnsi="仿宋_GB2312" w:eastAsia="仿宋_GB2312" w:cs="仿宋_GB2312"/>
          <w:sz w:val="32"/>
          <w:szCs w:val="32"/>
        </w:rPr>
        <w:t>“三公”经费年初预算安排</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其中：因公出国（境）费</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与上年持平</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与上年持平</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与上年持平</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黑体" w:hAnsi="黑体" w:eastAsia="黑体" w:cs="黑体"/>
          <w:sz w:val="32"/>
          <w:szCs w:val="32"/>
        </w:rPr>
      </w:pPr>
      <w:r>
        <w:rPr>
          <w:rFonts w:hint="eastAsia" w:ascii="黑体" w:hAnsi="黑体" w:eastAsia="黑体" w:cs="黑体"/>
          <w:sz w:val="32"/>
          <w:szCs w:val="32"/>
        </w:rPr>
        <w:t>第三部分  景德镇</w:t>
      </w:r>
      <w:r>
        <w:rPr>
          <w:rFonts w:hint="eastAsia" w:ascii="黑体" w:hAnsi="黑体" w:eastAsia="黑体" w:cs="黑体"/>
          <w:sz w:val="32"/>
          <w:szCs w:val="32"/>
          <w:lang w:eastAsia="zh-CN"/>
        </w:rPr>
        <w:t>学院</w:t>
      </w:r>
      <w:r>
        <w:rPr>
          <w:rFonts w:hint="eastAsia" w:ascii="黑体" w:hAnsi="黑体" w:eastAsia="黑体" w:cs="黑体"/>
          <w:sz w:val="32"/>
          <w:szCs w:val="32"/>
          <w:lang w:val="en-US" w:eastAsia="zh-CN"/>
        </w:rPr>
        <w:t>2020</w:t>
      </w:r>
      <w:r>
        <w:rPr>
          <w:rFonts w:hint="eastAsia" w:ascii="黑体" w:hAnsi="黑体" w:eastAsia="黑体" w:cs="黑体"/>
          <w:sz w:val="32"/>
          <w:szCs w:val="32"/>
        </w:rPr>
        <w:t>年部门预算表</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（详见附表）</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shd w:val="clear" w:color="FFFFFF" w:fill="D9D9D9"/>
        </w:rPr>
      </w:pPr>
    </w:p>
    <w:p>
      <w:pPr>
        <w:keepNext w:val="0"/>
        <w:keepLines w:val="0"/>
        <w:pageBreakBefore w:val="0"/>
        <w:numPr>
          <w:ilvl w:val="0"/>
          <w:numId w:val="1"/>
        </w:numPr>
        <w:kinsoku/>
        <w:wordWrap/>
        <w:overflowPunct/>
        <w:topLinePunct w:val="0"/>
        <w:autoSpaceDE/>
        <w:autoSpaceDN/>
        <w:bidi w:val="0"/>
        <w:adjustRightInd/>
        <w:snapToGrid/>
        <w:spacing w:line="240" w:lineRule="auto"/>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 名词解释</w:t>
      </w:r>
    </w:p>
    <w:p>
      <w:pPr>
        <w:keepNext w:val="0"/>
        <w:keepLines w:val="0"/>
        <w:pageBreakBefore w:val="0"/>
        <w:widowControl/>
        <w:kinsoku/>
        <w:wordWrap/>
        <w:overflowPunct/>
        <w:topLinePunct w:val="0"/>
        <w:autoSpaceDE/>
        <w:autoSpaceDN/>
        <w:bidi w:val="0"/>
        <w:adjustRightInd/>
        <w:snapToGrid/>
        <w:spacing w:line="360" w:lineRule="auto"/>
        <w:ind w:firstLine="640"/>
        <w:jc w:val="left"/>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一、收入科目</w:t>
      </w:r>
    </w:p>
    <w:p>
      <w:pPr>
        <w:keepNext w:val="0"/>
        <w:keepLines w:val="0"/>
        <w:pageBreakBefore w:val="0"/>
        <w:widowControl/>
        <w:kinsoku/>
        <w:wordWrap/>
        <w:overflowPunct/>
        <w:topLinePunct w:val="0"/>
        <w:autoSpaceDE/>
        <w:autoSpaceDN/>
        <w:bidi w:val="0"/>
        <w:adjustRightInd/>
        <w:snapToGrid/>
        <w:spacing w:line="360" w:lineRule="auto"/>
        <w:ind w:firstLine="64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（一）财政拨款：指</w:t>
      </w:r>
      <w:r>
        <w:rPr>
          <w:rFonts w:hint="eastAsia" w:ascii="仿宋_GB2312" w:hAnsi="仿宋_GB2312" w:eastAsia="仿宋_GB2312" w:cs="仿宋_GB2312"/>
          <w:color w:val="000000"/>
          <w:sz w:val="32"/>
          <w:szCs w:val="32"/>
          <w:lang w:eastAsia="zh-CN"/>
        </w:rPr>
        <w:t>市级</w:t>
      </w:r>
      <w:r>
        <w:rPr>
          <w:rFonts w:hint="eastAsia" w:ascii="仿宋_GB2312" w:hAnsi="仿宋_GB2312" w:eastAsia="仿宋_GB2312" w:cs="仿宋_GB2312"/>
          <w:color w:val="000000"/>
          <w:sz w:val="32"/>
          <w:szCs w:val="32"/>
        </w:rPr>
        <w:t>财政当年拨付的资金。</w:t>
      </w:r>
    </w:p>
    <w:p>
      <w:pPr>
        <w:keepNext w:val="0"/>
        <w:keepLines w:val="0"/>
        <w:pageBreakBefore w:val="0"/>
        <w:widowControl/>
        <w:kinsoku/>
        <w:wordWrap/>
        <w:overflowPunct/>
        <w:topLinePunct w:val="0"/>
        <w:autoSpaceDE/>
        <w:autoSpaceDN/>
        <w:bidi w:val="0"/>
        <w:adjustRightInd/>
        <w:snapToGrid/>
        <w:spacing w:line="360" w:lineRule="auto"/>
        <w:ind w:firstLine="636"/>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（二）事业收入：指事业单位开展专业业务活动及辅助活动取得的收入。</w:t>
      </w:r>
    </w:p>
    <w:p>
      <w:pPr>
        <w:keepNext w:val="0"/>
        <w:keepLines w:val="0"/>
        <w:pageBreakBefore w:val="0"/>
        <w:widowControl/>
        <w:kinsoku/>
        <w:wordWrap/>
        <w:overflowPunct/>
        <w:topLinePunct w:val="0"/>
        <w:autoSpaceDE/>
        <w:autoSpaceDN/>
        <w:bidi w:val="0"/>
        <w:adjustRightInd/>
        <w:snapToGrid/>
        <w:spacing w:line="360" w:lineRule="auto"/>
        <w:ind w:firstLine="636"/>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（三）其他收入：指除财政拨款、事业收入、事业单位经营收入等以外的各项收入。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（四）上级补助收入：反映事业单位从主管部门和上级单位取得的非财政补助收入。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line="360" w:lineRule="auto"/>
        <w:ind w:firstLine="640"/>
        <w:jc w:val="left"/>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二、支出科目</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一）</w:t>
      </w:r>
      <w:r>
        <w:rPr>
          <w:rFonts w:hint="eastAsia" w:ascii="仿宋_GB2312" w:hAnsi="仿宋_GB2312" w:eastAsia="仿宋_GB2312" w:cs="仿宋_GB2312"/>
          <w:sz w:val="32"/>
          <w:szCs w:val="32"/>
          <w:highlight w:val="none"/>
          <w:lang w:eastAsia="zh-CN"/>
        </w:rPr>
        <w:t>高等教育支出（</w:t>
      </w:r>
      <w:r>
        <w:rPr>
          <w:rFonts w:hint="eastAsia" w:ascii="仿宋_GB2312" w:hAnsi="仿宋_GB2312" w:eastAsia="仿宋_GB2312" w:cs="仿宋_GB2312"/>
          <w:sz w:val="32"/>
          <w:szCs w:val="32"/>
          <w:highlight w:val="none"/>
          <w:lang w:val="en-US" w:eastAsia="zh-CN"/>
        </w:rPr>
        <w:t>2050205）：反映经国家批准设立的中央和省、自治区、直辖市各部门所属的全日制普通高等院校（包括研究生）的支出。政府各部门对社会中介组织等举办的各类高等院校的资助，如捐赠、补贴等，也在本科目中反映。</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机关事业单位基本养老保险缴费支出（</w:t>
      </w:r>
      <w:r>
        <w:rPr>
          <w:rFonts w:hint="eastAsia" w:ascii="仿宋_GB2312" w:hAnsi="仿宋_GB2312" w:eastAsia="仿宋_GB2312" w:cs="仿宋_GB2312"/>
          <w:sz w:val="32"/>
          <w:szCs w:val="32"/>
          <w:lang w:val="en-US" w:eastAsia="zh-CN"/>
        </w:rPr>
        <w:t>2080505）：反映</w:t>
      </w:r>
      <w:r>
        <w:rPr>
          <w:rFonts w:hint="eastAsia" w:ascii="仿宋_GB2312" w:hAnsi="仿宋_GB2312" w:eastAsia="仿宋_GB2312" w:cs="仿宋_GB2312"/>
          <w:sz w:val="32"/>
          <w:szCs w:val="32"/>
          <w:lang w:eastAsia="zh-CN"/>
        </w:rPr>
        <w:t>机关事业单位实施养老保险制度由单位缴纳的基本养老保险费支出。</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住房公积金（</w:t>
      </w:r>
      <w:r>
        <w:rPr>
          <w:rFonts w:hint="eastAsia" w:ascii="仿宋_GB2312" w:hAnsi="仿宋_GB2312" w:eastAsia="仿宋_GB2312" w:cs="仿宋_GB2312"/>
          <w:sz w:val="32"/>
          <w:szCs w:val="32"/>
          <w:lang w:val="en-US" w:eastAsia="zh-CN"/>
        </w:rPr>
        <w:t>2210201）：反映行政事业单位按人力资源和社会保障部、财政部规定的基本工资和津贴补贴以及规定比例为职工缴纳的住房公积金。</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0"/>
        <w:jc w:val="left"/>
        <w:textAlignment w:val="auto"/>
        <w:rPr>
          <w:rFonts w:hint="eastAsia" w:ascii="仿宋_GB2312" w:hAnsi="仿宋_GB2312" w:eastAsia="仿宋_GB2312" w:cs="仿宋_GB2312"/>
          <w:b/>
          <w:bCs/>
          <w:color w:val="00000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400C"/>
    <w:multiLevelType w:val="singleLevel"/>
    <w:tmpl w:val="078D400C"/>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trackRevisions w:val="1"/>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9D10D8A"/>
    <w:rsid w:val="0A326819"/>
    <w:rsid w:val="0CBF216E"/>
    <w:rsid w:val="0FCB58D0"/>
    <w:rsid w:val="11427CB1"/>
    <w:rsid w:val="139E3D52"/>
    <w:rsid w:val="162B4B72"/>
    <w:rsid w:val="16674A5D"/>
    <w:rsid w:val="18AC060B"/>
    <w:rsid w:val="19076E1D"/>
    <w:rsid w:val="1AC80C79"/>
    <w:rsid w:val="1B497752"/>
    <w:rsid w:val="1EBD751D"/>
    <w:rsid w:val="1F117155"/>
    <w:rsid w:val="204B45CE"/>
    <w:rsid w:val="21251FE0"/>
    <w:rsid w:val="25705B71"/>
    <w:rsid w:val="28077BFF"/>
    <w:rsid w:val="283C6BE6"/>
    <w:rsid w:val="2D4F2EA5"/>
    <w:rsid w:val="2DBB222D"/>
    <w:rsid w:val="3192118C"/>
    <w:rsid w:val="31D40AAE"/>
    <w:rsid w:val="3BD871B8"/>
    <w:rsid w:val="3CF55A87"/>
    <w:rsid w:val="429A727D"/>
    <w:rsid w:val="4C0B7195"/>
    <w:rsid w:val="4D3B293C"/>
    <w:rsid w:val="4D515C54"/>
    <w:rsid w:val="4F3F1D48"/>
    <w:rsid w:val="51B40312"/>
    <w:rsid w:val="54E60D66"/>
    <w:rsid w:val="57CC144D"/>
    <w:rsid w:val="5B9E0899"/>
    <w:rsid w:val="61F32950"/>
    <w:rsid w:val="62B20F12"/>
    <w:rsid w:val="63F00ECB"/>
    <w:rsid w:val="641E7445"/>
    <w:rsid w:val="6C304AB9"/>
    <w:rsid w:val="71452C49"/>
    <w:rsid w:val="720C7ECB"/>
    <w:rsid w:val="72E23348"/>
    <w:rsid w:val="73224148"/>
    <w:rsid w:val="74A05BEC"/>
    <w:rsid w:val="776E35B0"/>
    <w:rsid w:val="7B4102B0"/>
    <w:rsid w:val="7CCC2427"/>
    <w:rsid w:val="7E087FAA"/>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cp:lastPrinted>2020-06-01T02:46:00Z</cp:lastPrinted>
  <dcterms:modified xsi:type="dcterms:W3CDTF">2020-06-18T11:55:50Z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